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7" w:rsidRPr="008C3117" w:rsidRDefault="008C3117" w:rsidP="008C3117">
      <w:pPr>
        <w:jc w:val="center"/>
        <w:rPr>
          <w:b/>
          <w:bCs/>
          <w:sz w:val="42"/>
          <w:szCs w:val="36"/>
        </w:rPr>
      </w:pPr>
      <w:r w:rsidRPr="008C3117">
        <w:rPr>
          <w:b/>
          <w:bCs/>
          <w:sz w:val="42"/>
          <w:szCs w:val="36"/>
        </w:rPr>
        <w:t>Suggestions &amp; Declarations of Working Group</w:t>
      </w:r>
    </w:p>
    <w:p w:rsidR="008C3117" w:rsidRPr="005E60B5" w:rsidRDefault="008C3117" w:rsidP="008C3117">
      <w:pPr>
        <w:jc w:val="center"/>
        <w:rPr>
          <w:b/>
          <w:bCs/>
          <w:sz w:val="42"/>
          <w:szCs w:val="36"/>
          <w:u w:val="single"/>
        </w:rPr>
      </w:pPr>
      <w:r w:rsidRPr="005E60B5">
        <w:rPr>
          <w:b/>
          <w:bCs/>
          <w:sz w:val="54"/>
          <w:szCs w:val="36"/>
          <w:u w:val="single"/>
        </w:rPr>
        <w:t>Topic: Prosecution</w:t>
      </w:r>
    </w:p>
    <w:p w:rsidR="008C3117" w:rsidRPr="008C3117" w:rsidRDefault="008C3117" w:rsidP="008C3117">
      <w:pPr>
        <w:jc w:val="center"/>
        <w:rPr>
          <w:sz w:val="42"/>
          <w:szCs w:val="36"/>
        </w:rPr>
      </w:pPr>
      <w:r w:rsidRPr="008C3117">
        <w:rPr>
          <w:b/>
          <w:bCs/>
          <w:sz w:val="42"/>
          <w:szCs w:val="36"/>
        </w:rPr>
        <w:t xml:space="preserve">Chaired by: Mr. </w:t>
      </w:r>
      <w:proofErr w:type="spellStart"/>
      <w:r w:rsidRPr="008C3117">
        <w:rPr>
          <w:b/>
          <w:bCs/>
          <w:sz w:val="42"/>
          <w:szCs w:val="36"/>
        </w:rPr>
        <w:t>Shahadat</w:t>
      </w:r>
      <w:proofErr w:type="spellEnd"/>
      <w:r w:rsidRPr="008C3117">
        <w:rPr>
          <w:b/>
          <w:bCs/>
          <w:sz w:val="42"/>
          <w:szCs w:val="36"/>
        </w:rPr>
        <w:t xml:space="preserve"> </w:t>
      </w:r>
      <w:proofErr w:type="spellStart"/>
      <w:r w:rsidRPr="008C3117">
        <w:rPr>
          <w:b/>
          <w:bCs/>
          <w:sz w:val="42"/>
          <w:szCs w:val="36"/>
        </w:rPr>
        <w:t>Awan</w:t>
      </w:r>
      <w:proofErr w:type="spellEnd"/>
      <w:r w:rsidRPr="008C3117">
        <w:rPr>
          <w:b/>
          <w:bCs/>
          <w:sz w:val="42"/>
          <w:szCs w:val="36"/>
        </w:rPr>
        <w:t>, Prosecutor General</w:t>
      </w:r>
    </w:p>
    <w:p w:rsidR="008C3117" w:rsidRDefault="008C3117" w:rsidP="008C3117">
      <w:pPr>
        <w:jc w:val="both"/>
        <w:rPr>
          <w:sz w:val="36"/>
          <w:szCs w:val="36"/>
        </w:rPr>
      </w:pPr>
    </w:p>
    <w:p w:rsidR="00F426AC" w:rsidRPr="005C541D" w:rsidRDefault="00C43F21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t xml:space="preserve">Proper arrangements are </w:t>
      </w:r>
      <w:r w:rsidR="005C541D" w:rsidRPr="005C541D">
        <w:rPr>
          <w:sz w:val="36"/>
          <w:szCs w:val="36"/>
        </w:rPr>
        <w:t>required</w:t>
      </w:r>
      <w:r w:rsidRPr="005C541D">
        <w:rPr>
          <w:sz w:val="36"/>
          <w:szCs w:val="36"/>
        </w:rPr>
        <w:t xml:space="preserve"> to be made for </w:t>
      </w:r>
      <w:r w:rsidR="00646ECF" w:rsidRPr="005C541D">
        <w:rPr>
          <w:sz w:val="36"/>
          <w:szCs w:val="36"/>
        </w:rPr>
        <w:t xml:space="preserve">Infrastructure support – staff, office, accommodation </w:t>
      </w:r>
      <w:r w:rsidRPr="005C541D">
        <w:rPr>
          <w:sz w:val="36"/>
          <w:szCs w:val="36"/>
        </w:rPr>
        <w:t xml:space="preserve">and equipment for and quality control of the services being provided by the prosecution. </w:t>
      </w:r>
    </w:p>
    <w:p w:rsidR="00C85571" w:rsidRPr="005C541D" w:rsidRDefault="00C43F21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t xml:space="preserve">An intelligent </w:t>
      </w:r>
      <w:r w:rsidR="005C541D" w:rsidRPr="005C541D">
        <w:rPr>
          <w:sz w:val="36"/>
          <w:szCs w:val="36"/>
        </w:rPr>
        <w:t>institutional</w:t>
      </w:r>
      <w:r w:rsidRPr="005C541D">
        <w:rPr>
          <w:sz w:val="36"/>
          <w:szCs w:val="36"/>
        </w:rPr>
        <w:t xml:space="preserve"> mechanism of monitoring the working </w:t>
      </w:r>
      <w:r w:rsidR="005C541D" w:rsidRPr="005C541D">
        <w:rPr>
          <w:sz w:val="36"/>
          <w:szCs w:val="36"/>
        </w:rPr>
        <w:t>and</w:t>
      </w:r>
      <w:r w:rsidRPr="005C541D">
        <w:rPr>
          <w:sz w:val="36"/>
          <w:szCs w:val="36"/>
        </w:rPr>
        <w:t xml:space="preserve"> activities of prosecution may be developed</w:t>
      </w:r>
    </w:p>
    <w:p w:rsidR="00C43F21" w:rsidRPr="005C541D" w:rsidRDefault="00C43F21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t xml:space="preserve">The prosecution must have administrative and </w:t>
      </w:r>
      <w:r w:rsidR="005C541D" w:rsidRPr="005C541D">
        <w:rPr>
          <w:sz w:val="36"/>
          <w:szCs w:val="36"/>
        </w:rPr>
        <w:t>financial</w:t>
      </w:r>
      <w:r w:rsidRPr="005C541D">
        <w:rPr>
          <w:sz w:val="36"/>
          <w:szCs w:val="36"/>
        </w:rPr>
        <w:t xml:space="preserve"> independence</w:t>
      </w:r>
    </w:p>
    <w:p w:rsidR="00C43F21" w:rsidRPr="005C541D" w:rsidRDefault="00C43F21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t>(Prosecution) as a subject to be included into the law education</w:t>
      </w:r>
    </w:p>
    <w:p w:rsidR="00C43F21" w:rsidRPr="005C541D" w:rsidRDefault="00C43F21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t>Hiring of special prosecutors outside the (service) for a particular case appears to be</w:t>
      </w:r>
      <w:r w:rsidR="005C541D" w:rsidRPr="005C541D">
        <w:rPr>
          <w:sz w:val="36"/>
          <w:szCs w:val="36"/>
        </w:rPr>
        <w:t xml:space="preserve"> </w:t>
      </w:r>
      <w:r w:rsidRPr="005C541D">
        <w:rPr>
          <w:sz w:val="36"/>
          <w:szCs w:val="36"/>
        </w:rPr>
        <w:t xml:space="preserve">reflect in lack of confidence and is also a burden upon </w:t>
      </w:r>
      <w:r w:rsidR="005E60B5">
        <w:rPr>
          <w:sz w:val="36"/>
          <w:szCs w:val="36"/>
        </w:rPr>
        <w:t>Government</w:t>
      </w:r>
      <w:r w:rsidRPr="005C541D">
        <w:rPr>
          <w:sz w:val="36"/>
          <w:szCs w:val="36"/>
        </w:rPr>
        <w:t xml:space="preserve"> exchequer and this practice should be stopped forthwith</w:t>
      </w:r>
    </w:p>
    <w:p w:rsidR="00C43F21" w:rsidRPr="005C541D" w:rsidRDefault="00C43F21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t>Monitoring, inspection and evaluation of criminal prosecution service presently work</w:t>
      </w:r>
      <w:r w:rsidR="005C541D" w:rsidRPr="005C541D">
        <w:rPr>
          <w:sz w:val="36"/>
          <w:szCs w:val="36"/>
        </w:rPr>
        <w:t xml:space="preserve">ing under the law ministry/ </w:t>
      </w:r>
      <w:r w:rsidR="005E60B5">
        <w:rPr>
          <w:sz w:val="36"/>
          <w:szCs w:val="36"/>
        </w:rPr>
        <w:t>Government</w:t>
      </w:r>
      <w:r w:rsidRPr="005C541D">
        <w:rPr>
          <w:sz w:val="36"/>
          <w:szCs w:val="36"/>
        </w:rPr>
        <w:t xml:space="preserve"> of </w:t>
      </w:r>
      <w:proofErr w:type="spellStart"/>
      <w:r w:rsidR="005E60B5">
        <w:rPr>
          <w:sz w:val="36"/>
          <w:szCs w:val="36"/>
        </w:rPr>
        <w:t>Sindh</w:t>
      </w:r>
      <w:proofErr w:type="spellEnd"/>
      <w:r w:rsidRPr="005C541D">
        <w:rPr>
          <w:sz w:val="36"/>
          <w:szCs w:val="36"/>
        </w:rPr>
        <w:t xml:space="preserve"> replaced under the control of prosecutor general </w:t>
      </w:r>
      <w:proofErr w:type="spellStart"/>
      <w:r w:rsidR="005E60B5">
        <w:rPr>
          <w:sz w:val="36"/>
          <w:szCs w:val="36"/>
        </w:rPr>
        <w:t>Sindh</w:t>
      </w:r>
      <w:proofErr w:type="spellEnd"/>
      <w:r w:rsidR="005E60B5">
        <w:rPr>
          <w:sz w:val="36"/>
          <w:szCs w:val="36"/>
        </w:rPr>
        <w:t>.</w:t>
      </w:r>
    </w:p>
    <w:p w:rsidR="00C43F21" w:rsidRPr="005C541D" w:rsidRDefault="00C43F21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lastRenderedPageBreak/>
        <w:t xml:space="preserve">Pay structure of prosecutors be made attractive and equivalent </w:t>
      </w:r>
      <w:r w:rsidR="005C541D" w:rsidRPr="005C541D">
        <w:rPr>
          <w:sz w:val="36"/>
          <w:szCs w:val="36"/>
        </w:rPr>
        <w:t>advocate general and</w:t>
      </w:r>
      <w:r w:rsidRPr="005C541D">
        <w:rPr>
          <w:sz w:val="36"/>
          <w:szCs w:val="36"/>
        </w:rPr>
        <w:t xml:space="preserve"> deputy attorney general offices to attract best lawy</w:t>
      </w:r>
      <w:r w:rsidR="005C541D" w:rsidRPr="005C541D">
        <w:rPr>
          <w:sz w:val="36"/>
          <w:szCs w:val="36"/>
        </w:rPr>
        <w:t>ers into the prosecution services</w:t>
      </w:r>
    </w:p>
    <w:p w:rsidR="00C43F21" w:rsidRPr="005C541D" w:rsidRDefault="00C43F21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t xml:space="preserve">Frequent conversations should take place among all the stake holders to review the working of prosecution </w:t>
      </w:r>
      <w:r w:rsidR="005C541D" w:rsidRPr="005C541D">
        <w:rPr>
          <w:sz w:val="36"/>
          <w:szCs w:val="36"/>
        </w:rPr>
        <w:t>servic</w:t>
      </w:r>
      <w:r w:rsidRPr="005C541D">
        <w:rPr>
          <w:sz w:val="36"/>
          <w:szCs w:val="36"/>
        </w:rPr>
        <w:t xml:space="preserve">e. Mr. </w:t>
      </w:r>
      <w:proofErr w:type="spellStart"/>
      <w:r w:rsidRPr="005C541D">
        <w:rPr>
          <w:sz w:val="36"/>
          <w:szCs w:val="36"/>
        </w:rPr>
        <w:t>Hasan</w:t>
      </w:r>
      <w:proofErr w:type="spellEnd"/>
      <w:r w:rsidRPr="005C541D">
        <w:rPr>
          <w:sz w:val="36"/>
          <w:szCs w:val="36"/>
        </w:rPr>
        <w:t xml:space="preserve"> </w:t>
      </w:r>
      <w:proofErr w:type="spellStart"/>
      <w:r w:rsidRPr="005C541D">
        <w:rPr>
          <w:sz w:val="36"/>
          <w:szCs w:val="36"/>
        </w:rPr>
        <w:t>Feroz</w:t>
      </w:r>
      <w:proofErr w:type="spellEnd"/>
      <w:r w:rsidRPr="005C541D">
        <w:rPr>
          <w:sz w:val="36"/>
          <w:szCs w:val="36"/>
        </w:rPr>
        <w:t xml:space="preserve"> has suggested that such matters should be taken up in the meeting of criminal justice coordination committee.</w:t>
      </w:r>
    </w:p>
    <w:p w:rsidR="00C43F21" w:rsidRPr="005C541D" w:rsidRDefault="00C43F21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t xml:space="preserve">Training of prosecutors is essential through judicial </w:t>
      </w:r>
      <w:r w:rsidR="005C541D" w:rsidRPr="005C541D">
        <w:rPr>
          <w:sz w:val="36"/>
          <w:szCs w:val="36"/>
        </w:rPr>
        <w:t xml:space="preserve">academy. </w:t>
      </w:r>
      <w:r w:rsidRPr="005C541D">
        <w:rPr>
          <w:sz w:val="36"/>
          <w:szCs w:val="36"/>
        </w:rPr>
        <w:t>(</w:t>
      </w:r>
      <w:proofErr w:type="spellStart"/>
      <w:r w:rsidR="005E60B5">
        <w:rPr>
          <w:sz w:val="36"/>
          <w:szCs w:val="36"/>
        </w:rPr>
        <w:t>Hon’ble</w:t>
      </w:r>
      <w:proofErr w:type="spellEnd"/>
      <w:r w:rsidR="005E60B5">
        <w:rPr>
          <w:sz w:val="36"/>
          <w:szCs w:val="36"/>
        </w:rPr>
        <w:t xml:space="preserve"> </w:t>
      </w:r>
      <w:r w:rsidRPr="005C541D">
        <w:rPr>
          <w:sz w:val="36"/>
          <w:szCs w:val="36"/>
        </w:rPr>
        <w:t xml:space="preserve">Mr. Justice </w:t>
      </w:r>
      <w:proofErr w:type="spellStart"/>
      <w:r w:rsidRPr="005C541D">
        <w:rPr>
          <w:sz w:val="36"/>
          <w:szCs w:val="36"/>
        </w:rPr>
        <w:t>Qazi</w:t>
      </w:r>
      <w:proofErr w:type="spellEnd"/>
      <w:r w:rsidRPr="005C541D">
        <w:rPr>
          <w:sz w:val="36"/>
          <w:szCs w:val="36"/>
        </w:rPr>
        <w:t xml:space="preserve"> </w:t>
      </w:r>
      <w:proofErr w:type="spellStart"/>
      <w:r w:rsidRPr="005C541D">
        <w:rPr>
          <w:sz w:val="36"/>
          <w:szCs w:val="36"/>
        </w:rPr>
        <w:t>F</w:t>
      </w:r>
      <w:r w:rsidR="005E60B5">
        <w:rPr>
          <w:sz w:val="36"/>
          <w:szCs w:val="36"/>
        </w:rPr>
        <w:t>a</w:t>
      </w:r>
      <w:r w:rsidRPr="005C541D">
        <w:rPr>
          <w:sz w:val="36"/>
          <w:szCs w:val="36"/>
        </w:rPr>
        <w:t>iez</w:t>
      </w:r>
      <w:proofErr w:type="spellEnd"/>
      <w:r w:rsidRPr="005C541D">
        <w:rPr>
          <w:sz w:val="36"/>
          <w:szCs w:val="36"/>
        </w:rPr>
        <w:t xml:space="preserve"> Isa, </w:t>
      </w:r>
      <w:r w:rsidR="005C541D" w:rsidRPr="005C541D">
        <w:rPr>
          <w:sz w:val="36"/>
          <w:szCs w:val="36"/>
        </w:rPr>
        <w:t xml:space="preserve">Chief Justice </w:t>
      </w:r>
      <w:proofErr w:type="spellStart"/>
      <w:r w:rsidR="005C541D" w:rsidRPr="005C541D">
        <w:rPr>
          <w:sz w:val="36"/>
          <w:szCs w:val="36"/>
        </w:rPr>
        <w:t>Balochistan</w:t>
      </w:r>
      <w:proofErr w:type="spellEnd"/>
      <w:r w:rsidR="005C541D" w:rsidRPr="005C541D">
        <w:rPr>
          <w:sz w:val="36"/>
          <w:szCs w:val="36"/>
        </w:rPr>
        <w:t xml:space="preserve"> High Court, </w:t>
      </w:r>
      <w:r w:rsidRPr="005C541D">
        <w:rPr>
          <w:sz w:val="36"/>
          <w:szCs w:val="36"/>
        </w:rPr>
        <w:t>suggested that this</w:t>
      </w:r>
      <w:r w:rsidR="005C541D" w:rsidRPr="005C541D">
        <w:rPr>
          <w:sz w:val="36"/>
          <w:szCs w:val="36"/>
        </w:rPr>
        <w:t xml:space="preserve"> training must be at least for a period of one month)</w:t>
      </w:r>
    </w:p>
    <w:p w:rsidR="005C541D" w:rsidRPr="005C541D" w:rsidRDefault="005C541D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t>Prosecutors should have access to online library.</w:t>
      </w:r>
    </w:p>
    <w:p w:rsidR="005C541D" w:rsidRPr="005C541D" w:rsidRDefault="005C541D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t>State should ensure that in court premises comfortable separate areas for male and female prosecution witnesses including water, and access to toilet be made available</w:t>
      </w:r>
    </w:p>
    <w:p w:rsidR="005C541D" w:rsidRPr="005C541D" w:rsidRDefault="005C541D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t xml:space="preserve">Session Judge Mr. </w:t>
      </w:r>
      <w:proofErr w:type="spellStart"/>
      <w:r w:rsidRPr="005C541D">
        <w:rPr>
          <w:sz w:val="36"/>
          <w:szCs w:val="36"/>
        </w:rPr>
        <w:t>Ghulam</w:t>
      </w:r>
      <w:proofErr w:type="spellEnd"/>
      <w:r w:rsidRPr="005C541D">
        <w:rPr>
          <w:sz w:val="36"/>
          <w:szCs w:val="36"/>
        </w:rPr>
        <w:t xml:space="preserve"> Mustafa G. </w:t>
      </w:r>
      <w:proofErr w:type="spellStart"/>
      <w:r w:rsidRPr="005C541D">
        <w:rPr>
          <w:sz w:val="36"/>
          <w:szCs w:val="36"/>
        </w:rPr>
        <w:t>Memon</w:t>
      </w:r>
      <w:proofErr w:type="spellEnd"/>
      <w:r w:rsidRPr="005C541D">
        <w:rPr>
          <w:sz w:val="36"/>
          <w:szCs w:val="36"/>
        </w:rPr>
        <w:t xml:space="preserve">, </w:t>
      </w:r>
      <w:proofErr w:type="spellStart"/>
      <w:r w:rsidR="005E60B5">
        <w:rPr>
          <w:sz w:val="36"/>
          <w:szCs w:val="36"/>
        </w:rPr>
        <w:t>T</w:t>
      </w:r>
      <w:r w:rsidRPr="005C541D">
        <w:rPr>
          <w:sz w:val="36"/>
          <w:szCs w:val="36"/>
        </w:rPr>
        <w:t>hatta</w:t>
      </w:r>
      <w:proofErr w:type="spellEnd"/>
      <w:r w:rsidRPr="005C541D">
        <w:rPr>
          <w:sz w:val="36"/>
          <w:szCs w:val="36"/>
        </w:rPr>
        <w:t xml:space="preserve">, has pointed out that already such </w:t>
      </w:r>
      <w:r w:rsidR="005E60B5" w:rsidRPr="005C541D">
        <w:rPr>
          <w:sz w:val="36"/>
          <w:szCs w:val="36"/>
        </w:rPr>
        <w:t>facilities have</w:t>
      </w:r>
      <w:r w:rsidRPr="005C541D">
        <w:rPr>
          <w:sz w:val="36"/>
          <w:szCs w:val="36"/>
        </w:rPr>
        <w:t xml:space="preserve"> already been made available </w:t>
      </w:r>
      <w:r>
        <w:rPr>
          <w:sz w:val="36"/>
          <w:szCs w:val="36"/>
        </w:rPr>
        <w:t xml:space="preserve">in district </w:t>
      </w:r>
      <w:proofErr w:type="spellStart"/>
      <w:r>
        <w:rPr>
          <w:sz w:val="36"/>
          <w:szCs w:val="36"/>
        </w:rPr>
        <w:t>T</w:t>
      </w:r>
      <w:r w:rsidRPr="005C541D">
        <w:rPr>
          <w:sz w:val="36"/>
          <w:szCs w:val="36"/>
        </w:rPr>
        <w:t>hatta</w:t>
      </w:r>
      <w:proofErr w:type="spellEnd"/>
      <w:r w:rsidRPr="005C541D">
        <w:rPr>
          <w:sz w:val="36"/>
          <w:szCs w:val="36"/>
        </w:rPr>
        <w:t>.</w:t>
      </w:r>
    </w:p>
    <w:p w:rsidR="005C541D" w:rsidRPr="005C541D" w:rsidRDefault="005C541D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t xml:space="preserve">Office accommodation for prosecution within the court premises that is Supreme Court building Islamabad, Karachi Registry, High court buildings in </w:t>
      </w:r>
      <w:proofErr w:type="spellStart"/>
      <w:r w:rsidR="005E60B5">
        <w:rPr>
          <w:sz w:val="36"/>
          <w:szCs w:val="36"/>
        </w:rPr>
        <w:t>Sindh</w:t>
      </w:r>
      <w:proofErr w:type="spellEnd"/>
      <w:r w:rsidRPr="005C541D">
        <w:rPr>
          <w:sz w:val="36"/>
          <w:szCs w:val="36"/>
        </w:rPr>
        <w:t xml:space="preserve">, federal </w:t>
      </w:r>
      <w:proofErr w:type="spellStart"/>
      <w:r w:rsidRPr="005C541D">
        <w:rPr>
          <w:sz w:val="36"/>
          <w:szCs w:val="36"/>
        </w:rPr>
        <w:t>Shariat</w:t>
      </w:r>
      <w:proofErr w:type="spellEnd"/>
      <w:r w:rsidRPr="005C541D">
        <w:rPr>
          <w:sz w:val="36"/>
          <w:szCs w:val="36"/>
        </w:rPr>
        <w:t xml:space="preserve"> court Islamabad, and in all other courts be made </w:t>
      </w:r>
      <w:r w:rsidRPr="005C541D">
        <w:rPr>
          <w:sz w:val="36"/>
          <w:szCs w:val="36"/>
        </w:rPr>
        <w:lastRenderedPageBreak/>
        <w:t xml:space="preserve">available. Mr. Sharif </w:t>
      </w:r>
      <w:proofErr w:type="spellStart"/>
      <w:r w:rsidRPr="005C541D">
        <w:rPr>
          <w:sz w:val="36"/>
          <w:szCs w:val="36"/>
        </w:rPr>
        <w:t>Burriro</w:t>
      </w:r>
      <w:proofErr w:type="spellEnd"/>
      <w:r w:rsidRPr="005C541D">
        <w:rPr>
          <w:sz w:val="36"/>
          <w:szCs w:val="36"/>
        </w:rPr>
        <w:t>, asst sessions judge, has pointed out that in his district this facility has already been provided.</w:t>
      </w:r>
    </w:p>
    <w:p w:rsidR="005C541D" w:rsidRPr="005C541D" w:rsidRDefault="005C541D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t>Frivolous prosecution should be discouraged</w:t>
      </w:r>
    </w:p>
    <w:p w:rsidR="005C541D" w:rsidRPr="005C541D" w:rsidRDefault="005C541D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t>Vacancies lying vacant be filled through public service commission be filled immediately to overcome shortage of prosecutors.</w:t>
      </w:r>
    </w:p>
    <w:p w:rsidR="005C541D" w:rsidRPr="005C541D" w:rsidRDefault="005C541D" w:rsidP="008C311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C541D">
        <w:rPr>
          <w:sz w:val="36"/>
          <w:szCs w:val="36"/>
        </w:rPr>
        <w:t>Number of</w:t>
      </w:r>
      <w:r w:rsidR="008C3117">
        <w:rPr>
          <w:sz w:val="36"/>
          <w:szCs w:val="36"/>
        </w:rPr>
        <w:t xml:space="preserve"> prosecutors should be enhanced </w:t>
      </w:r>
      <w:r w:rsidRPr="005C541D">
        <w:rPr>
          <w:sz w:val="36"/>
          <w:szCs w:val="36"/>
        </w:rPr>
        <w:t>equivalent to the number of criminal courts.</w:t>
      </w:r>
    </w:p>
    <w:sectPr w:rsidR="005C541D" w:rsidRPr="005C541D" w:rsidSect="00C8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810"/>
    <w:multiLevelType w:val="hybridMultilevel"/>
    <w:tmpl w:val="A21EE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D23BE"/>
    <w:multiLevelType w:val="hybridMultilevel"/>
    <w:tmpl w:val="EC842774"/>
    <w:lvl w:ilvl="0" w:tplc="11C61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43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C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8B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0A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CE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2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20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2F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F21"/>
    <w:rsid w:val="005C541D"/>
    <w:rsid w:val="005E60B5"/>
    <w:rsid w:val="00646ECF"/>
    <w:rsid w:val="008C3117"/>
    <w:rsid w:val="00C43F21"/>
    <w:rsid w:val="00C85571"/>
    <w:rsid w:val="00F4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86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 Thobani</dc:creator>
  <cp:lastModifiedBy> </cp:lastModifiedBy>
  <cp:revision>3</cp:revision>
  <dcterms:created xsi:type="dcterms:W3CDTF">2011-06-26T12:52:00Z</dcterms:created>
  <dcterms:modified xsi:type="dcterms:W3CDTF">2011-06-26T12:54:00Z</dcterms:modified>
</cp:coreProperties>
</file>